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2431" w14:textId="6FF46400" w:rsidR="00522EE5" w:rsidRDefault="00D837EA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>
        <w:rPr>
          <w:b/>
          <w:noProof/>
          <w:sz w:val="36"/>
          <w:szCs w:val="36"/>
        </w:rPr>
        <w:drawing>
          <wp:inline distT="0" distB="0" distL="0" distR="0" wp14:anchorId="0DAD4957" wp14:editId="4BE35377">
            <wp:extent cx="1209675" cy="120967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C6E1E" w14:textId="45C955EE" w:rsidR="00D837EA" w:rsidRDefault="00D837EA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57F26DEA" w14:textId="66600445" w:rsidR="00D837EA" w:rsidRDefault="00D837EA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05DBDA5" w14:textId="77777777" w:rsidR="00D837EA" w:rsidRPr="00FA1C89" w:rsidRDefault="00D837EA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ABD2544" w14:textId="0C044ED9" w:rsidR="002C3111" w:rsidRPr="00FA1C89" w:rsidRDefault="002C3111" w:rsidP="009D7A78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lang w:val="en-GB"/>
        </w:rPr>
        <w:t xml:space="preserve">Registration No.: </w:t>
      </w:r>
      <w:r w:rsidR="00D837EA" w:rsidRPr="00D837EA">
        <w:rPr>
          <w:rFonts w:ascii="Arial" w:hAnsi="Arial" w:cs="Arial"/>
          <w:b/>
          <w:sz w:val="22"/>
          <w:szCs w:val="22"/>
          <w:lang w:val="en-GB"/>
        </w:rPr>
        <w:t>2020/211593/08</w:t>
      </w:r>
    </w:p>
    <w:p w14:paraId="454BAE1E" w14:textId="3529462D" w:rsidR="00660FDB" w:rsidRPr="00FA1C89" w:rsidRDefault="002C3111" w:rsidP="00522EE5">
      <w:pPr>
        <w:pStyle w:val="NormalWeb"/>
        <w:jc w:val="center"/>
        <w:rPr>
          <w:rFonts w:ascii="Century Gothic" w:hAnsi="Century Gothic" w:cs="Arial"/>
          <w:b/>
          <w:bCs/>
          <w:sz w:val="22"/>
          <w:szCs w:val="22"/>
          <w:u w:val="single"/>
          <w:lang w:val="en-GB"/>
        </w:rPr>
      </w:pP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>TO BE COMPLETED ONLY BY MEMBERS (OR THEIR DULY AUTHORISED REPRESENTATIVE), OF THE</w:t>
      </w:r>
      <w:r w:rsidR="00D837EA" w:rsidRPr="00D837EA">
        <w:rPr>
          <w:rFonts w:ascii="Arial" w:hAnsi="Arial" w:cs="Arial"/>
          <w:b/>
          <w:bCs/>
          <w:sz w:val="20"/>
          <w:szCs w:val="20"/>
        </w:rPr>
        <w:t xml:space="preserve"> </w:t>
      </w:r>
      <w:r w:rsidR="00D837EA" w:rsidRPr="00D837EA">
        <w:rPr>
          <w:rFonts w:ascii="Arial" w:hAnsi="Arial" w:cs="Arial"/>
          <w:b/>
          <w:bCs/>
          <w:sz w:val="22"/>
          <w:szCs w:val="22"/>
        </w:rPr>
        <w:t>BOSTON COMMUNITY IMPROVEMENT DISTRICT NPC</w:t>
      </w: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 NPC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9"/>
        <w:gridCol w:w="806"/>
      </w:tblGrid>
      <w:tr w:rsidR="00FA1C89" w:rsidRPr="00FA1C89" w14:paraId="0F8089F8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39E07" w14:textId="77777777" w:rsidR="00FA1C89" w:rsidRPr="00FA1C89" w:rsidRDefault="00FA1C89" w:rsidP="00FA1C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PROXY FORM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FB21FF4" w14:textId="77777777" w:rsidR="00FA1C89" w:rsidRPr="00FA1C89" w:rsidRDefault="00FA1C89" w:rsidP="00660FDB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Initial</w:t>
            </w:r>
          </w:p>
        </w:tc>
      </w:tr>
      <w:tr w:rsidR="00FA1C89" w:rsidRPr="00FA1C89" w14:paraId="1BBCDCCA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996A8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504D36E4" w14:textId="1B681980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I/we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………………….………...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="006A5944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(</w:t>
            </w:r>
            <w:proofErr w:type="gramStart"/>
            <w:r w:rsidR="006A5944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member</w:t>
            </w:r>
            <w:proofErr w:type="gramEnd"/>
            <w:r w:rsidR="006A5944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name(s))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the registered owner(s)/ member of the registered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owner/duly authorised representative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of the registered owner (delete whichever is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  <w:t>not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applicable), of Erf no. …………… at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 (insert street address), hereby appoint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………………………………………………  (</w:t>
            </w:r>
            <w:proofErr w:type="gramStart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insert</w:t>
            </w:r>
            <w:proofErr w:type="gramEnd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name of proxy) as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proxy to </w:t>
            </w:r>
            <w:r w:rsidRPr="00FA1C8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participate in, speak and vote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on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behalf at the </w:t>
            </w:r>
            <w:r w:rsidR="005D4E17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Annual General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Meeting of the Company to be convened at </w:t>
            </w:r>
            <w:r w:rsidR="000E1A82">
              <w:rPr>
                <w:rFonts w:ascii="Century Gothic" w:hAnsi="Century Gothic" w:cs="Arial"/>
                <w:sz w:val="24"/>
                <w:szCs w:val="24"/>
              </w:rPr>
              <w:t>SDA Church 54 Boston Street, Boston</w:t>
            </w:r>
            <w:r w:rsidR="000E1A82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on </w:t>
            </w:r>
            <w:r w:rsidR="000E1A82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27 October 2022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at</w:t>
            </w:r>
            <w:r w:rsidR="000E1A82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18.30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or at any adjournment thereof as follows: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705"/>
              <w:gridCol w:w="3587"/>
              <w:gridCol w:w="1043"/>
              <w:gridCol w:w="1090"/>
              <w:gridCol w:w="1070"/>
            </w:tblGrid>
            <w:tr w:rsidR="00FA1C89" w:rsidRPr="00FA1C89" w14:paraId="12983A29" w14:textId="77777777" w:rsidTr="003069C2">
              <w:tc>
                <w:tcPr>
                  <w:tcW w:w="5403" w:type="dxa"/>
                  <w:gridSpan w:val="2"/>
                </w:tcPr>
                <w:p w14:paraId="3D3FA836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Proposed Resolutions</w:t>
                  </w:r>
                </w:p>
              </w:tc>
              <w:tc>
                <w:tcPr>
                  <w:tcW w:w="1121" w:type="dxa"/>
                  <w:vMerge w:val="restart"/>
                </w:tcPr>
                <w:p w14:paraId="4E250239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In favour of</w:t>
                  </w:r>
                </w:p>
              </w:tc>
              <w:tc>
                <w:tcPr>
                  <w:tcW w:w="1127" w:type="dxa"/>
                  <w:vMerge w:val="restart"/>
                </w:tcPr>
                <w:p w14:paraId="7CD3200B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4A812FF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Against</w:t>
                  </w:r>
                </w:p>
              </w:tc>
              <w:tc>
                <w:tcPr>
                  <w:tcW w:w="1097" w:type="dxa"/>
                  <w:vMerge w:val="restart"/>
                </w:tcPr>
                <w:p w14:paraId="59192AC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358A382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Abstain</w:t>
                  </w:r>
                </w:p>
              </w:tc>
            </w:tr>
            <w:tr w:rsidR="00FA1C89" w:rsidRPr="00FA1C89" w14:paraId="1BA607F5" w14:textId="77777777" w:rsidTr="003069C2">
              <w:tc>
                <w:tcPr>
                  <w:tcW w:w="711" w:type="dxa"/>
                </w:tcPr>
                <w:p w14:paraId="74FBE725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Item</w:t>
                  </w:r>
                </w:p>
                <w:p w14:paraId="7EDF75BE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No.</w:t>
                  </w:r>
                </w:p>
              </w:tc>
              <w:tc>
                <w:tcPr>
                  <w:tcW w:w="4692" w:type="dxa"/>
                  <w:vAlign w:val="center"/>
                </w:tcPr>
                <w:p w14:paraId="5DB4EB3D" w14:textId="0D7510F4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  <w:tc>
                <w:tcPr>
                  <w:tcW w:w="1121" w:type="dxa"/>
                  <w:vMerge/>
                </w:tcPr>
                <w:p w14:paraId="00B16EB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  <w:vMerge/>
                </w:tcPr>
                <w:p w14:paraId="31EFFC2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14:paraId="5EA9301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4A4F5421" w14:textId="77777777" w:rsidTr="003069C2">
              <w:tc>
                <w:tcPr>
                  <w:tcW w:w="711" w:type="dxa"/>
                </w:tcPr>
                <w:p w14:paraId="4B8C02E4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5557CA3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23F523E1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0E6E334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4B2CC2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F085AEC" w14:textId="77777777" w:rsidTr="003069C2">
              <w:trPr>
                <w:trHeight w:val="325"/>
              </w:trPr>
              <w:tc>
                <w:tcPr>
                  <w:tcW w:w="711" w:type="dxa"/>
                </w:tcPr>
                <w:p w14:paraId="605B4CE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29A22EB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DE79C9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496F32D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9FDF76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559005E5" w14:textId="77777777" w:rsidTr="003069C2">
              <w:tc>
                <w:tcPr>
                  <w:tcW w:w="711" w:type="dxa"/>
                </w:tcPr>
                <w:p w14:paraId="6E94CDE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5DACCDC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95FD6B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7CBCE88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76311F7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3FEBA810" w14:textId="77777777" w:rsidTr="003069C2">
              <w:tc>
                <w:tcPr>
                  <w:tcW w:w="711" w:type="dxa"/>
                </w:tcPr>
                <w:p w14:paraId="113F05E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9D2FF8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EA0F0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F3FC28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C1655F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0A584664" w14:textId="77777777" w:rsidTr="003069C2">
              <w:tc>
                <w:tcPr>
                  <w:tcW w:w="711" w:type="dxa"/>
                </w:tcPr>
                <w:p w14:paraId="4E9B396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3F67BE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11FC82C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1F31935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BEE26EE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40DA95B" w14:textId="77777777" w:rsidTr="003069C2">
              <w:tc>
                <w:tcPr>
                  <w:tcW w:w="711" w:type="dxa"/>
                </w:tcPr>
                <w:p w14:paraId="77911A34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14A73F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F442F0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5CC76A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2FEFF819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5A7EEB36" w14:textId="77777777" w:rsid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proxy:</w:t>
            </w:r>
          </w:p>
          <w:p w14:paraId="52126BBB" w14:textId="77777777" w:rsidR="00FA1C89" w:rsidRP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59228EA8" w14:textId="5F181DDB" w:rsid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shall vote in accordance with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wishes, as indicated by the placing of a cross in the appropriate space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above;</w:t>
            </w:r>
            <w:proofErr w:type="gramEnd"/>
          </w:p>
          <w:p w14:paraId="6805A9F0" w14:textId="7677486E" w:rsidR="00FA1C89" w:rsidRPr="00FA1C89" w:rsidRDefault="006A5944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u w:val="single"/>
                <w:lang w:val="en-GB"/>
              </w:rPr>
              <w:t>not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authorised to exercise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if this proxy instrument does not give direction in respect of any proposed resolution as per the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agenda;</w:t>
            </w:r>
            <w:proofErr w:type="gramEnd"/>
          </w:p>
          <w:p w14:paraId="3C553FB1" w14:textId="31C957A2" w:rsidR="00FA1C89" w:rsidRPr="00FA1C89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decide in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whether to exercise or abstain from exercising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voting right(s) on a matter in respect of which members did not receive advance notice; and  </w:t>
            </w:r>
          </w:p>
          <w:p w14:paraId="2D794B89" w14:textId="430DBC70" w:rsidR="00FA1C89" w:rsidRP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lastRenderedPageBreak/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not delegate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authority to act on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behalf to </w:t>
            </w:r>
            <w:r w:rsidR="00FA1C89"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another person. </w:t>
            </w:r>
          </w:p>
          <w:p w14:paraId="364C3871" w14:textId="6B14F85C" w:rsidR="003069C2" w:rsidRDefault="003069C2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may vote on proposed resolutions on the agenda at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</w:t>
            </w:r>
          </w:p>
          <w:p w14:paraId="0102E889" w14:textId="77777777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FBDF014" w14:textId="1025FBE9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CF8C61C" w14:textId="56AA6BCD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21537F45" w14:textId="6C906C6F" w:rsidR="00FA1C89" w:rsidRPr="00FA1C89" w:rsidRDefault="00FA1C89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1B462BE5" w14:textId="1004C092" w:rsidR="00FA1C89" w:rsidRPr="00FA1C89" w:rsidRDefault="00FA1C89" w:rsidP="00FA1C89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SIGNED at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………………………………………...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on this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day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of 2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0… </w:t>
            </w:r>
          </w:p>
          <w:p w14:paraId="6E0EC203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</w:pPr>
          </w:p>
          <w:p w14:paraId="4735D46A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..........................................................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ab/>
              <w:t>………………………………………………</w:t>
            </w:r>
          </w:p>
          <w:p w14:paraId="7722D2ED" w14:textId="77777777" w:rsidR="00FA1C89" w:rsidRPr="00FA1C89" w:rsidRDefault="00FA1C89" w:rsidP="00522EE5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sz w:val="22"/>
                <w:szCs w:val="22"/>
              </w:rPr>
              <w:t>Signature</w:t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  <w:t>Full Names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E02C7EF" w14:textId="77777777" w:rsidR="00FA1C89" w:rsidRPr="00FA1C89" w:rsidRDefault="00FA1C89" w:rsidP="00D64A7E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</w:tc>
      </w:tr>
    </w:tbl>
    <w:p w14:paraId="376EF75E" w14:textId="77777777" w:rsidR="002225FE" w:rsidRPr="0001020D" w:rsidRDefault="002225FE" w:rsidP="0001020D">
      <w:pPr>
        <w:pStyle w:val="Heading2"/>
        <w:jc w:val="left"/>
        <w:rPr>
          <w:rFonts w:ascii="Century Gothic" w:hAnsi="Century Gothic" w:cs="Arial"/>
          <w:b w:val="0"/>
          <w:szCs w:val="22"/>
        </w:rPr>
      </w:pPr>
    </w:p>
    <w:p w14:paraId="37149DA7" w14:textId="77777777" w:rsidR="00660FDB" w:rsidRPr="00FA1C89" w:rsidRDefault="00660FDB" w:rsidP="00660FDB">
      <w:pPr>
        <w:pStyle w:val="BodyText"/>
        <w:ind w:right="289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Note</w:t>
      </w:r>
      <w:r w:rsidR="00B34D04"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s to proxy form</w:t>
      </w:r>
      <w:r w:rsidR="00B34D04" w:rsidRPr="00FA1C89">
        <w:rPr>
          <w:rFonts w:ascii="Century Gothic" w:hAnsi="Century Gothic" w:cs="Arial"/>
          <w:sz w:val="22"/>
          <w:szCs w:val="22"/>
          <w:lang w:val="en-GB"/>
        </w:rPr>
        <w:t>:</w:t>
      </w:r>
    </w:p>
    <w:p w14:paraId="2CF0D49A" w14:textId="23A6738B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Signed and dated proxy forms (original or electronic copies), must be delivered to the office of the Company at </w:t>
      </w:r>
      <w:r w:rsidR="00D837EA">
        <w:rPr>
          <w:rFonts w:ascii="Century Gothic" w:hAnsi="Century Gothic" w:cs="Arial"/>
          <w:sz w:val="22"/>
          <w:szCs w:val="22"/>
          <w:lang w:val="en-GB"/>
        </w:rPr>
        <w:t xml:space="preserve">7 Voortrekker Rd 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or transmitted </w:t>
      </w:r>
      <w:r w:rsidRPr="00FA1C89">
        <w:rPr>
          <w:rFonts w:ascii="Century Gothic" w:hAnsi="Century Gothic" w:cs="Arial"/>
          <w:i/>
          <w:sz w:val="22"/>
          <w:szCs w:val="22"/>
          <w:lang w:val="en-GB"/>
        </w:rPr>
        <w:t>via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email to:</w:t>
      </w:r>
      <w:r w:rsidR="00D837EA">
        <w:rPr>
          <w:rFonts w:ascii="Century Gothic" w:hAnsi="Century Gothic" w:cs="Arial"/>
          <w:sz w:val="22"/>
          <w:szCs w:val="22"/>
          <w:lang w:val="en-GB"/>
        </w:rPr>
        <w:t xml:space="preserve"> manager@bostoncid.co.za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not less than 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2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4 (</w:t>
      </w:r>
      <w:proofErr w:type="gramStart"/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twenty four</w:t>
      </w:r>
      <w:proofErr w:type="gramEnd"/>
      <w:r w:rsidRPr="00FA1C89">
        <w:rPr>
          <w:rFonts w:ascii="Century Gothic" w:hAnsi="Century Gothic" w:cs="Arial"/>
          <w:b/>
          <w:sz w:val="22"/>
          <w:szCs w:val="22"/>
          <w:lang w:val="en-GB"/>
        </w:rPr>
        <w:t>) hours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prior to the time of the meeting. </w:t>
      </w:r>
    </w:p>
    <w:p w14:paraId="2E18F5FB" w14:textId="77777777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No proxy forms will be accepted at the meeting.</w:t>
      </w:r>
    </w:p>
    <w:p w14:paraId="0EA17674" w14:textId="77777777" w:rsidR="006B3663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The member(s) shall not be precluded from attending, </w:t>
      </w:r>
      <w:proofErr w:type="gramStart"/>
      <w:r w:rsidRPr="00FA1C89">
        <w:rPr>
          <w:rFonts w:ascii="Century Gothic" w:hAnsi="Century Gothic" w:cs="Arial"/>
          <w:sz w:val="22"/>
          <w:szCs w:val="22"/>
          <w:lang w:val="en-GB"/>
        </w:rPr>
        <w:t>speaking</w:t>
      </w:r>
      <w:proofErr w:type="gramEnd"/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and voting at the meeting by virtue of lodging this proxy form as aforesaid. In such an event, the member(s) </w:t>
      </w:r>
      <w:r w:rsidR="006B3663" w:rsidRPr="00FA1C89">
        <w:rPr>
          <w:rFonts w:ascii="Century Gothic" w:hAnsi="Century Gothic" w:cs="Arial"/>
          <w:sz w:val="22"/>
          <w:szCs w:val="22"/>
          <w:lang w:val="en-GB"/>
        </w:rPr>
        <w:t>will be deemed to have revoked the proxy appointment.</w:t>
      </w:r>
    </w:p>
    <w:p w14:paraId="6349F291" w14:textId="77777777" w:rsidR="000656BE" w:rsidRPr="00FA1C89" w:rsidRDefault="006B3663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Any alteration to this proxy form must be initialled by the signatory(</w:t>
      </w:r>
      <w:proofErr w:type="spellStart"/>
      <w:r w:rsidRPr="00FA1C89">
        <w:rPr>
          <w:rFonts w:ascii="Century Gothic" w:hAnsi="Century Gothic" w:cs="Arial"/>
          <w:sz w:val="22"/>
          <w:szCs w:val="22"/>
          <w:lang w:val="en-GB"/>
        </w:rPr>
        <w:t>ies</w:t>
      </w:r>
      <w:proofErr w:type="spellEnd"/>
      <w:r w:rsidRPr="00FA1C89">
        <w:rPr>
          <w:rFonts w:ascii="Century Gothic" w:hAnsi="Century Gothic" w:cs="Arial"/>
          <w:sz w:val="22"/>
          <w:szCs w:val="22"/>
          <w:lang w:val="en-GB"/>
        </w:rPr>
        <w:t>).</w:t>
      </w:r>
    </w:p>
    <w:p w14:paraId="26EB87E2" w14:textId="77777777" w:rsidR="00660FDB" w:rsidRPr="0090001F" w:rsidRDefault="00660FDB" w:rsidP="00660FDB">
      <w:pPr>
        <w:rPr>
          <w:rFonts w:ascii="Arial" w:hAnsi="Arial" w:cs="Arial"/>
          <w:b/>
          <w:sz w:val="24"/>
          <w:szCs w:val="24"/>
          <w:lang w:val="en-GB"/>
        </w:rPr>
      </w:pPr>
    </w:p>
    <w:sectPr w:rsidR="00660FDB" w:rsidRPr="0090001F" w:rsidSect="00522E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3987" w14:textId="77777777" w:rsidR="007D156B" w:rsidRDefault="007D156B">
      <w:r>
        <w:separator/>
      </w:r>
    </w:p>
  </w:endnote>
  <w:endnote w:type="continuationSeparator" w:id="0">
    <w:p w14:paraId="07AD9DE7" w14:textId="77777777" w:rsidR="007D156B" w:rsidRDefault="007D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EA2A" w14:textId="77777777" w:rsidR="00BD272C" w:rsidRPr="00BD272C" w:rsidRDefault="00BD272C" w:rsidP="00BD272C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1C86" w14:textId="77777777" w:rsidR="007D156B" w:rsidRDefault="007D156B">
      <w:r>
        <w:separator/>
      </w:r>
    </w:p>
  </w:footnote>
  <w:footnote w:type="continuationSeparator" w:id="0">
    <w:p w14:paraId="49C47CA6" w14:textId="77777777" w:rsidR="007D156B" w:rsidRDefault="007D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ADA" w14:textId="77777777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CFD87" w14:textId="77777777" w:rsidR="005A65EB" w:rsidRDefault="005A6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B084" w14:textId="744F538C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6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37671" w14:textId="77777777" w:rsidR="005A65EB" w:rsidRDefault="005A6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BA88" w14:textId="77777777" w:rsidR="00D837EA" w:rsidRDefault="00D83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1E"/>
    <w:multiLevelType w:val="hybridMultilevel"/>
    <w:tmpl w:val="F9AA874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6F75B9D"/>
    <w:multiLevelType w:val="multilevel"/>
    <w:tmpl w:val="1DC69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15ED4"/>
    <w:multiLevelType w:val="hybridMultilevel"/>
    <w:tmpl w:val="5B4CD0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F0FDF"/>
    <w:multiLevelType w:val="hybridMultilevel"/>
    <w:tmpl w:val="1EF2A2E0"/>
    <w:lvl w:ilvl="0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47734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776A0A"/>
    <w:multiLevelType w:val="hybridMultilevel"/>
    <w:tmpl w:val="C93CA5D4"/>
    <w:lvl w:ilvl="0" w:tplc="7D6E5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497E"/>
    <w:multiLevelType w:val="hybridMultilevel"/>
    <w:tmpl w:val="4A02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23D"/>
    <w:multiLevelType w:val="hybridMultilevel"/>
    <w:tmpl w:val="36EC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F2F"/>
    <w:multiLevelType w:val="hybridMultilevel"/>
    <w:tmpl w:val="E3248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7EF4"/>
    <w:multiLevelType w:val="hybridMultilevel"/>
    <w:tmpl w:val="5388E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92B9A"/>
    <w:multiLevelType w:val="hybridMultilevel"/>
    <w:tmpl w:val="D7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3C7B"/>
    <w:multiLevelType w:val="multilevel"/>
    <w:tmpl w:val="FD2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449CE"/>
    <w:multiLevelType w:val="hybridMultilevel"/>
    <w:tmpl w:val="3C84EEB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7319D"/>
    <w:multiLevelType w:val="hybridMultilevel"/>
    <w:tmpl w:val="0E42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35050">
    <w:abstractNumId w:val="6"/>
  </w:num>
  <w:num w:numId="2" w16cid:durableId="810442239">
    <w:abstractNumId w:val="2"/>
  </w:num>
  <w:num w:numId="3" w16cid:durableId="350499475">
    <w:abstractNumId w:val="0"/>
  </w:num>
  <w:num w:numId="4" w16cid:durableId="338973241">
    <w:abstractNumId w:val="8"/>
  </w:num>
  <w:num w:numId="5" w16cid:durableId="1310982846">
    <w:abstractNumId w:val="9"/>
  </w:num>
  <w:num w:numId="6" w16cid:durableId="806241379">
    <w:abstractNumId w:val="3"/>
  </w:num>
  <w:num w:numId="7" w16cid:durableId="1295404468">
    <w:abstractNumId w:val="10"/>
  </w:num>
  <w:num w:numId="8" w16cid:durableId="1083529385">
    <w:abstractNumId w:val="7"/>
  </w:num>
  <w:num w:numId="9" w16cid:durableId="19722038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482222">
    <w:abstractNumId w:val="13"/>
  </w:num>
  <w:num w:numId="11" w16cid:durableId="785928769">
    <w:abstractNumId w:val="5"/>
  </w:num>
  <w:num w:numId="12" w16cid:durableId="982007564">
    <w:abstractNumId w:val="1"/>
  </w:num>
  <w:num w:numId="13" w16cid:durableId="1036854862">
    <w:abstractNumId w:val="4"/>
  </w:num>
  <w:num w:numId="14" w16cid:durableId="367877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02"/>
    <w:rsid w:val="0001020D"/>
    <w:rsid w:val="000230CE"/>
    <w:rsid w:val="000656BE"/>
    <w:rsid w:val="0008293F"/>
    <w:rsid w:val="000840F9"/>
    <w:rsid w:val="000A563F"/>
    <w:rsid w:val="000E1A5B"/>
    <w:rsid w:val="000E1A82"/>
    <w:rsid w:val="000F07C1"/>
    <w:rsid w:val="00124F81"/>
    <w:rsid w:val="0018167D"/>
    <w:rsid w:val="001A746F"/>
    <w:rsid w:val="001B45E1"/>
    <w:rsid w:val="002225FE"/>
    <w:rsid w:val="00263653"/>
    <w:rsid w:val="002647BD"/>
    <w:rsid w:val="002666F8"/>
    <w:rsid w:val="002C3111"/>
    <w:rsid w:val="002F25B5"/>
    <w:rsid w:val="00300A53"/>
    <w:rsid w:val="003069C2"/>
    <w:rsid w:val="00347AFB"/>
    <w:rsid w:val="00365F64"/>
    <w:rsid w:val="0037053E"/>
    <w:rsid w:val="003860F1"/>
    <w:rsid w:val="003D7BD1"/>
    <w:rsid w:val="0040586F"/>
    <w:rsid w:val="00424F6D"/>
    <w:rsid w:val="004360D2"/>
    <w:rsid w:val="00441EA8"/>
    <w:rsid w:val="00456815"/>
    <w:rsid w:val="004705DA"/>
    <w:rsid w:val="004730DB"/>
    <w:rsid w:val="004D4427"/>
    <w:rsid w:val="004D54C3"/>
    <w:rsid w:val="004E32EC"/>
    <w:rsid w:val="00505B4D"/>
    <w:rsid w:val="005207A0"/>
    <w:rsid w:val="00522EE5"/>
    <w:rsid w:val="00527A9F"/>
    <w:rsid w:val="0056317B"/>
    <w:rsid w:val="0058583E"/>
    <w:rsid w:val="005A65EB"/>
    <w:rsid w:val="005D11F4"/>
    <w:rsid w:val="005D4E17"/>
    <w:rsid w:val="005E285F"/>
    <w:rsid w:val="00614236"/>
    <w:rsid w:val="00660FDB"/>
    <w:rsid w:val="006A5944"/>
    <w:rsid w:val="006B02BD"/>
    <w:rsid w:val="006B3663"/>
    <w:rsid w:val="00707CC3"/>
    <w:rsid w:val="007C193D"/>
    <w:rsid w:val="007D156B"/>
    <w:rsid w:val="0083162D"/>
    <w:rsid w:val="00847490"/>
    <w:rsid w:val="00852C84"/>
    <w:rsid w:val="008A5B8F"/>
    <w:rsid w:val="008D1AEC"/>
    <w:rsid w:val="008D2188"/>
    <w:rsid w:val="008E2864"/>
    <w:rsid w:val="008E3484"/>
    <w:rsid w:val="0090001F"/>
    <w:rsid w:val="009604F2"/>
    <w:rsid w:val="009870F9"/>
    <w:rsid w:val="009B47CB"/>
    <w:rsid w:val="009D7A78"/>
    <w:rsid w:val="00A0165D"/>
    <w:rsid w:val="00A034B5"/>
    <w:rsid w:val="00A26150"/>
    <w:rsid w:val="00A613F4"/>
    <w:rsid w:val="00A7799F"/>
    <w:rsid w:val="00A84179"/>
    <w:rsid w:val="00AF01CE"/>
    <w:rsid w:val="00B01ED8"/>
    <w:rsid w:val="00B07F3D"/>
    <w:rsid w:val="00B34D04"/>
    <w:rsid w:val="00B51B81"/>
    <w:rsid w:val="00B55C41"/>
    <w:rsid w:val="00BD272C"/>
    <w:rsid w:val="00C205F8"/>
    <w:rsid w:val="00C2166D"/>
    <w:rsid w:val="00C25448"/>
    <w:rsid w:val="00C259A6"/>
    <w:rsid w:val="00C50017"/>
    <w:rsid w:val="00C93312"/>
    <w:rsid w:val="00CB56DB"/>
    <w:rsid w:val="00CF125B"/>
    <w:rsid w:val="00CF4EAB"/>
    <w:rsid w:val="00D15BDE"/>
    <w:rsid w:val="00D15CB6"/>
    <w:rsid w:val="00D6094B"/>
    <w:rsid w:val="00D61CDD"/>
    <w:rsid w:val="00D64A7E"/>
    <w:rsid w:val="00D837EA"/>
    <w:rsid w:val="00D90D04"/>
    <w:rsid w:val="00D91306"/>
    <w:rsid w:val="00DA5A5C"/>
    <w:rsid w:val="00DD2202"/>
    <w:rsid w:val="00E17C17"/>
    <w:rsid w:val="00E56971"/>
    <w:rsid w:val="00E60FF1"/>
    <w:rsid w:val="00E71332"/>
    <w:rsid w:val="00E80E37"/>
    <w:rsid w:val="00EC1DB7"/>
    <w:rsid w:val="00F43E00"/>
    <w:rsid w:val="00F52DA4"/>
    <w:rsid w:val="00F905F3"/>
    <w:rsid w:val="00FA1C89"/>
    <w:rsid w:val="00FB32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737188"/>
  <w15:docId w15:val="{EE9971F4-9F12-4C45-85BC-FB31C9E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7CB"/>
    <w:rPr>
      <w:color w:val="000000"/>
      <w:kern w:val="28"/>
      <w:lang w:val="en-US" w:eastAsia="en-US"/>
    </w:rPr>
  </w:style>
  <w:style w:type="paragraph" w:styleId="Heading2">
    <w:name w:val="heading 2"/>
    <w:basedOn w:val="Normal"/>
    <w:next w:val="Normal"/>
    <w:qFormat/>
    <w:rsid w:val="00DD2202"/>
    <w:pPr>
      <w:keepNext/>
      <w:jc w:val="center"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02"/>
    <w:pPr>
      <w:tabs>
        <w:tab w:val="center" w:pos="4320"/>
        <w:tab w:val="right" w:pos="8640"/>
      </w:tabs>
    </w:pPr>
  </w:style>
  <w:style w:type="character" w:styleId="Hyperlink">
    <w:name w:val="Hyperlink"/>
    <w:rsid w:val="00DD2202"/>
    <w:rPr>
      <w:color w:val="0000FF"/>
      <w:u w:val="single"/>
    </w:rPr>
  </w:style>
  <w:style w:type="paragraph" w:styleId="BodyText">
    <w:name w:val="Body Text"/>
    <w:basedOn w:val="Normal"/>
    <w:rsid w:val="00DD2202"/>
    <w:pPr>
      <w:spacing w:line="360" w:lineRule="auto"/>
    </w:pPr>
    <w:rPr>
      <w:sz w:val="32"/>
    </w:rPr>
  </w:style>
  <w:style w:type="paragraph" w:customStyle="1" w:styleId="msoorganizationname2">
    <w:name w:val="msoorganizationname2"/>
    <w:rsid w:val="003860F1"/>
    <w:rPr>
      <w:rFonts w:ascii="Gill Sans MT" w:hAnsi="Gill Sans MT"/>
      <w:b/>
      <w:bCs/>
      <w:color w:val="000000"/>
      <w:kern w:val="28"/>
      <w:sz w:val="23"/>
      <w:szCs w:val="23"/>
      <w:lang w:val="en-US" w:eastAsia="en-US"/>
    </w:rPr>
  </w:style>
  <w:style w:type="table" w:styleId="TableGrid">
    <w:name w:val="Table Grid"/>
    <w:basedOn w:val="TableNormal"/>
    <w:rsid w:val="0047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311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WBodyText1">
    <w:name w:val="WW_BodyText1"/>
    <w:basedOn w:val="Normal"/>
    <w:link w:val="WWBodyText1Char"/>
    <w:rsid w:val="009D7A78"/>
    <w:pPr>
      <w:suppressAutoHyphens/>
      <w:spacing w:after="240" w:line="360" w:lineRule="auto"/>
      <w:ind w:left="510"/>
      <w:jc w:val="both"/>
    </w:pPr>
    <w:rPr>
      <w:rFonts w:ascii="Arial" w:hAnsi="Arial"/>
      <w:color w:val="auto"/>
      <w:kern w:val="0"/>
      <w:sz w:val="22"/>
      <w:szCs w:val="24"/>
      <w:lang w:val="en-GB" w:eastAsia="en-GB"/>
    </w:rPr>
  </w:style>
  <w:style w:type="character" w:customStyle="1" w:styleId="WWBodyText1Char">
    <w:name w:val="WW_BodyText1 Char"/>
    <w:link w:val="WWBodyText1"/>
    <w:locked/>
    <w:rsid w:val="009D7A78"/>
    <w:rPr>
      <w:rFonts w:ascii="Arial" w:hAnsi="Arial"/>
      <w:sz w:val="22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A65EB"/>
  </w:style>
  <w:style w:type="paragraph" w:styleId="BalloonText">
    <w:name w:val="Balloon Text"/>
    <w:basedOn w:val="Normal"/>
    <w:link w:val="BalloonTextChar"/>
    <w:semiHidden/>
    <w:unhideWhenUsed/>
    <w:rsid w:val="00831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62D"/>
    <w:rPr>
      <w:rFonts w:ascii="Segoe UI" w:hAnsi="Segoe UI" w:cs="Segoe UI"/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9C563-4DD3-410C-B63B-10D03FB28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50AA9-A593-4610-ADED-AF109460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65C0F-34FA-457B-8104-502CAF9D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0DC6A-2775-467F-8EAE-CAF423A91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jean@bostoncid.co.za</cp:lastModifiedBy>
  <cp:revision>2</cp:revision>
  <cp:lastPrinted>2018-09-06T06:28:00Z</cp:lastPrinted>
  <dcterms:created xsi:type="dcterms:W3CDTF">2022-09-14T18:52:00Z</dcterms:created>
  <dcterms:modified xsi:type="dcterms:W3CDTF">2022-09-14T18:52:00Z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</Properties>
</file>